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87EA" w14:textId="77777777" w:rsidR="004F196F" w:rsidRDefault="004F196F"/>
    <w:tbl>
      <w:tblPr>
        <w:tblStyle w:val="Tabellenraster"/>
        <w:tblW w:w="10774" w:type="dxa"/>
        <w:tblInd w:w="-147" w:type="dxa"/>
        <w:tblLook w:val="04A0" w:firstRow="1" w:lastRow="0" w:firstColumn="1" w:lastColumn="0" w:noHBand="0" w:noVBand="1"/>
      </w:tblPr>
      <w:tblGrid>
        <w:gridCol w:w="3632"/>
        <w:gridCol w:w="3485"/>
        <w:gridCol w:w="3657"/>
      </w:tblGrid>
      <w:tr w:rsidR="00851838" w14:paraId="185B19FB" w14:textId="77777777" w:rsidTr="004636DB">
        <w:tc>
          <w:tcPr>
            <w:tcW w:w="3632" w:type="dxa"/>
          </w:tcPr>
          <w:p w14:paraId="40AA0FEC" w14:textId="77777777" w:rsidR="00851838" w:rsidRPr="00851838" w:rsidRDefault="00851838" w:rsidP="00851838">
            <w:pPr>
              <w:rPr>
                <w:rFonts w:ascii="Bahnschrift Light" w:hAnsi="Bahnschrift Light"/>
                <w:sz w:val="22"/>
                <w:szCs w:val="22"/>
              </w:rPr>
            </w:pPr>
          </w:p>
          <w:p w14:paraId="5731AA7F" w14:textId="77777777" w:rsidR="00851838" w:rsidRPr="00BE439A" w:rsidRDefault="00FC3954" w:rsidP="00851838">
            <w:pPr>
              <w:rPr>
                <w:rFonts w:ascii="Bahnschrift" w:hAnsi="Bahnschrift"/>
                <w:b/>
                <w:sz w:val="28"/>
                <w:szCs w:val="28"/>
              </w:rPr>
            </w:pPr>
            <w:r>
              <w:rPr>
                <w:rFonts w:ascii="Bahnschrift" w:hAnsi="Bahnschrift"/>
                <w:b/>
                <w:sz w:val="28"/>
                <w:szCs w:val="28"/>
              </w:rPr>
              <w:t>Markt Ruhmannsfelden</w:t>
            </w:r>
          </w:p>
          <w:p w14:paraId="2766BB35" w14:textId="77777777" w:rsidR="00851838" w:rsidRPr="00BE439A"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14:paraId="2B289767" w14:textId="77777777" w:rsidR="00851838"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94239 Ruhmannsfelden</w:t>
            </w:r>
          </w:p>
          <w:p w14:paraId="4F451845" w14:textId="77777777" w:rsidR="00851838" w:rsidRPr="00BE439A" w:rsidRDefault="00851838" w:rsidP="00851838">
            <w:pPr>
              <w:rPr>
                <w:rFonts w:ascii="Bahnschrift Light SemiCondensed" w:hAnsi="Bahnschrift Light SemiCondensed"/>
              </w:rPr>
            </w:pPr>
          </w:p>
          <w:p w14:paraId="28C0DE58" w14:textId="77777777" w:rsidR="00851838" w:rsidRDefault="00851838"/>
        </w:tc>
        <w:tc>
          <w:tcPr>
            <w:tcW w:w="3485" w:type="dxa"/>
          </w:tcPr>
          <w:p w14:paraId="0A1E9031" w14:textId="77777777" w:rsidR="00851838" w:rsidRDefault="00FE41EE">
            <w:r w:rsidRPr="00FE41EE">
              <w:rPr>
                <w:noProof/>
              </w:rPr>
              <w:drawing>
                <wp:anchor distT="0" distB="0" distL="114300" distR="114300" simplePos="0" relativeHeight="251672576" behindDoc="0" locked="0" layoutInCell="1" allowOverlap="1" wp14:anchorId="719B6A41" wp14:editId="72482EA7">
                  <wp:simplePos x="0" y="0"/>
                  <wp:positionH relativeFrom="column">
                    <wp:posOffset>668020</wp:posOffset>
                  </wp:positionH>
                  <wp:positionV relativeFrom="paragraph">
                    <wp:posOffset>152400</wp:posOffset>
                  </wp:positionV>
                  <wp:extent cx="695325" cy="732245"/>
                  <wp:effectExtent l="0" t="0" r="0" b="0"/>
                  <wp:wrapNone/>
                  <wp:docPr id="3" name="Grafik 3" descr="M:\BAUAMT neu\Vorlagen\Wappen\Wappen-Ruhmannsfelden-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UAMT neu\Vorlagen\Wappen\Wappen-Ruhmannsfelden-farbig (00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32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7" w:type="dxa"/>
          </w:tcPr>
          <w:p w14:paraId="518E6072" w14:textId="77777777" w:rsidR="00851838" w:rsidRDefault="00851838"/>
          <w:p w14:paraId="5E16DB8A" w14:textId="54E5D07E" w:rsidR="00851838" w:rsidRPr="00BE439A" w:rsidRDefault="00FC3954" w:rsidP="00851838">
            <w:pPr>
              <w:rPr>
                <w:rFonts w:ascii="Bahnschrift Light SemiCondensed" w:hAnsi="Bahnschrift Light SemiCondensed"/>
                <w:sz w:val="22"/>
                <w:szCs w:val="22"/>
              </w:rPr>
            </w:pPr>
            <w:r>
              <w:rPr>
                <w:rFonts w:ascii="Bahnschrift Light SemiCondensed" w:hAnsi="Bahnschrift Light SemiCondensed"/>
                <w:sz w:val="22"/>
                <w:szCs w:val="22"/>
              </w:rPr>
              <w:t>Ruhmannsfelden</w:t>
            </w:r>
            <w:r w:rsidR="00851838" w:rsidRPr="00BE439A">
              <w:rPr>
                <w:rFonts w:ascii="Bahnschrift Light SemiCondensed" w:hAnsi="Bahnschrift Light SemiCondensed"/>
                <w:sz w:val="22"/>
                <w:szCs w:val="22"/>
              </w:rPr>
              <w:t>, den</w:t>
            </w:r>
            <w:r w:rsidR="00A2417C">
              <w:rPr>
                <w:rFonts w:ascii="Bahnschrift Light SemiCondensed" w:hAnsi="Bahnschrift Light SemiCondensed"/>
                <w:sz w:val="22"/>
                <w:szCs w:val="22"/>
              </w:rPr>
              <w:t xml:space="preserve"> </w:t>
            </w:r>
            <w:r w:rsidR="001035A1">
              <w:rPr>
                <w:rFonts w:ascii="Bahnschrift Light SemiCondensed" w:hAnsi="Bahnschrift Light SemiCondensed"/>
                <w:sz w:val="22"/>
                <w:szCs w:val="22"/>
              </w:rPr>
              <w:t>20</w:t>
            </w:r>
            <w:r w:rsidR="00851838">
              <w:rPr>
                <w:rFonts w:ascii="Bahnschrift Light SemiCondensed" w:hAnsi="Bahnschrift Light SemiCondensed"/>
                <w:sz w:val="22"/>
                <w:szCs w:val="22"/>
              </w:rPr>
              <w:t>.</w:t>
            </w:r>
            <w:r w:rsidR="001035A1">
              <w:rPr>
                <w:rFonts w:ascii="Bahnschrift Light SemiCondensed" w:hAnsi="Bahnschrift Light SemiCondensed"/>
                <w:sz w:val="22"/>
                <w:szCs w:val="22"/>
              </w:rPr>
              <w:t>11.2023</w:t>
            </w:r>
          </w:p>
          <w:p w14:paraId="2DF12D14" w14:textId="77777777" w:rsidR="00851838" w:rsidRDefault="00851838"/>
        </w:tc>
      </w:tr>
    </w:tbl>
    <w:p w14:paraId="7A00711F" w14:textId="77777777" w:rsidR="00851838" w:rsidRDefault="00851838"/>
    <w:p w14:paraId="7E00A247" w14:textId="77777777" w:rsidR="00851838" w:rsidRDefault="00851838"/>
    <w:p w14:paraId="795E6CE9" w14:textId="77777777" w:rsidR="00C660FB" w:rsidRPr="00C660FB" w:rsidRDefault="00851838" w:rsidP="00C660FB">
      <w:pPr>
        <w:pBdr>
          <w:top w:val="single" w:sz="4" w:space="1" w:color="auto"/>
          <w:left w:val="single" w:sz="4" w:space="4" w:color="auto"/>
          <w:bottom w:val="single" w:sz="4" w:space="31" w:color="auto"/>
          <w:right w:val="single" w:sz="4" w:space="4" w:color="auto"/>
        </w:pBdr>
        <w:jc w:val="center"/>
        <w:rPr>
          <w:rFonts w:ascii="Bahnschrift" w:hAnsi="Bahnschrift"/>
          <w:b/>
          <w:sz w:val="36"/>
          <w:szCs w:val="36"/>
        </w:rPr>
      </w:pPr>
      <w:r w:rsidRPr="000302F0">
        <w:rPr>
          <w:rFonts w:ascii="Bahnschrift" w:hAnsi="Bahnschrift"/>
          <w:b/>
          <w:sz w:val="36"/>
          <w:szCs w:val="36"/>
        </w:rPr>
        <w:t>Bekanntmachung</w:t>
      </w:r>
    </w:p>
    <w:p w14:paraId="36850EDF" w14:textId="77777777"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b/>
          <w:sz w:val="22"/>
          <w:szCs w:val="22"/>
        </w:rPr>
      </w:pPr>
    </w:p>
    <w:p w14:paraId="29984DF7" w14:textId="46D61980" w:rsidR="00C660FB" w:rsidRPr="00C660FB" w:rsidRDefault="001035A1"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Pr>
          <w:rFonts w:ascii="Bahnschrift Light SemiCondensed" w:hAnsi="Bahnschrift Light SemiCondensed"/>
          <w:b/>
          <w:sz w:val="22"/>
          <w:szCs w:val="22"/>
        </w:rPr>
        <w:t>Aufstellung ISEK Sanierungsgebiet gemäß § 136 BauGB</w:t>
      </w:r>
    </w:p>
    <w:p w14:paraId="6CDDAED7" w14:textId="1013A279" w:rsidR="00C660FB" w:rsidRPr="00C660FB" w:rsidRDefault="00C660FB" w:rsidP="001035A1">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 xml:space="preserve">Beteiligung </w:t>
      </w:r>
      <w:r w:rsidR="001035A1">
        <w:rPr>
          <w:rFonts w:ascii="Bahnschrift Light SemiCondensed" w:hAnsi="Bahnschrift Light SemiCondensed"/>
          <w:b/>
          <w:sz w:val="22"/>
          <w:szCs w:val="22"/>
        </w:rPr>
        <w:t>und Mitwirkung der Betroffenen gemäß § 137 BauGB</w:t>
      </w:r>
    </w:p>
    <w:p w14:paraId="0F896EFC" w14:textId="0740A3A9" w:rsidR="00C660FB" w:rsidRPr="00C660FB" w:rsidRDefault="00C660FB" w:rsidP="00C660FB">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2"/>
          <w:szCs w:val="22"/>
        </w:rPr>
      </w:pPr>
      <w:r w:rsidRPr="00C660FB">
        <w:rPr>
          <w:rFonts w:ascii="Bahnschrift Light SemiCondensed" w:hAnsi="Bahnschrift Light SemiCondensed"/>
          <w:b/>
          <w:sz w:val="22"/>
          <w:szCs w:val="22"/>
        </w:rPr>
        <w:t xml:space="preserve">vom </w:t>
      </w:r>
      <w:r w:rsidR="001035A1">
        <w:rPr>
          <w:rFonts w:ascii="Bahnschrift Light SemiCondensed" w:hAnsi="Bahnschrift Light SemiCondensed"/>
          <w:b/>
          <w:sz w:val="22"/>
          <w:szCs w:val="22"/>
        </w:rPr>
        <w:t>20.11.2023</w:t>
      </w:r>
      <w:r w:rsidRPr="00C660FB">
        <w:rPr>
          <w:rFonts w:ascii="Bahnschrift Light SemiCondensed" w:hAnsi="Bahnschrift Light SemiCondensed"/>
          <w:b/>
          <w:sz w:val="22"/>
          <w:szCs w:val="22"/>
        </w:rPr>
        <w:t xml:space="preserve"> bis einschließlich </w:t>
      </w:r>
      <w:r w:rsidR="00D9494E">
        <w:rPr>
          <w:rFonts w:ascii="Bahnschrift Light SemiCondensed" w:hAnsi="Bahnschrift Light SemiCondensed"/>
          <w:b/>
          <w:sz w:val="22"/>
          <w:szCs w:val="22"/>
        </w:rPr>
        <w:t>02.01.2024</w:t>
      </w:r>
    </w:p>
    <w:p w14:paraId="26737D36" w14:textId="6D355F90" w:rsidR="00C660FB" w:rsidRPr="00C660FB" w:rsidRDefault="00495892"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noProof/>
          <w:szCs w:val="22"/>
        </w:rPr>
        <mc:AlternateContent>
          <mc:Choice Requires="wps">
            <w:drawing>
              <wp:anchor distT="0" distB="0" distL="114300" distR="114300" simplePos="0" relativeHeight="251676672" behindDoc="0" locked="0" layoutInCell="1" allowOverlap="1" wp14:anchorId="63B6A1C9" wp14:editId="3386503E">
                <wp:simplePos x="0" y="0"/>
                <wp:positionH relativeFrom="column">
                  <wp:posOffset>-76201</wp:posOffset>
                </wp:positionH>
                <wp:positionV relativeFrom="paragraph">
                  <wp:posOffset>159386</wp:posOffset>
                </wp:positionV>
                <wp:extent cx="0" cy="5410200"/>
                <wp:effectExtent l="0" t="0" r="19050" b="19050"/>
                <wp:wrapNone/>
                <wp:docPr id="5" name="Gerader Verbinder 5"/>
                <wp:cNvGraphicFramePr/>
                <a:graphic xmlns:a="http://schemas.openxmlformats.org/drawingml/2006/main">
                  <a:graphicData uri="http://schemas.microsoft.com/office/word/2010/wordprocessingShape">
                    <wps:wsp>
                      <wps:cNvCnPr/>
                      <wps:spPr>
                        <a:xfrm flipH="1">
                          <a:off x="0" y="0"/>
                          <a:ext cx="0" cy="541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CFCD" id="Gerader Verbinder 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55pt" to="-6pt,4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" strokecolor="black [3200]" strokeweight=".5pt">
                <v:stroke joinstyle="miter"/>
              </v:line>
            </w:pict>
          </mc:Fallback>
        </mc:AlternateContent>
      </w:r>
    </w:p>
    <w:p w14:paraId="379734EB" w14:textId="4B49E725"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C660FB">
        <w:rPr>
          <w:rFonts w:ascii="Bahnschrift Light SemiCondensed" w:hAnsi="Bahnschrift Light SemiCondensed"/>
          <w:szCs w:val="22"/>
        </w:rPr>
        <w:t xml:space="preserve">Der </w:t>
      </w:r>
      <w:r>
        <w:rPr>
          <w:rFonts w:ascii="Bahnschrift Light SemiCondensed" w:hAnsi="Bahnschrift Light SemiCondensed"/>
          <w:szCs w:val="22"/>
        </w:rPr>
        <w:t>Marktgemeinderat des</w:t>
      </w:r>
      <w:r w:rsidRPr="00C660FB">
        <w:rPr>
          <w:rFonts w:ascii="Bahnschrift Light SemiCondensed" w:hAnsi="Bahnschrift Light SemiCondensed"/>
          <w:szCs w:val="22"/>
        </w:rPr>
        <w:t xml:space="preserve"> </w:t>
      </w:r>
      <w:r>
        <w:rPr>
          <w:rFonts w:ascii="Bahnschrift Light SemiCondensed" w:hAnsi="Bahnschrift Light SemiCondensed"/>
          <w:szCs w:val="22"/>
        </w:rPr>
        <w:t>Marktes Ruhmannsfelden</w:t>
      </w:r>
      <w:r w:rsidRPr="00C660FB">
        <w:rPr>
          <w:rFonts w:ascii="Bahnschrift Light SemiCondensed" w:hAnsi="Bahnschrift Light SemiCondensed"/>
          <w:szCs w:val="22"/>
        </w:rPr>
        <w:t xml:space="preserve"> hat in seiner öffentlichen Sitzung am </w:t>
      </w:r>
      <w:r w:rsidR="001035A1">
        <w:rPr>
          <w:rFonts w:ascii="Bahnschrift Light SemiCondensed" w:hAnsi="Bahnschrift Light SemiCondensed"/>
          <w:szCs w:val="22"/>
        </w:rPr>
        <w:t>16.11.2023 die Fassung vom 16.11.2023 des ISEK Sanierungsgebietes gebilligt und beschlossen für diese die Beteiligung der Öffentlichkeit und der Träger öffentlicher Belange durchzuführen.</w:t>
      </w:r>
    </w:p>
    <w:p w14:paraId="3ED5ECF8" w14:textId="7C6F91AF" w:rsidR="00C660FB" w:rsidRPr="00C660FB" w:rsidRDefault="00C660FB"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2FF0B884" w14:textId="12D01F40" w:rsidR="00702376" w:rsidRDefault="00AC0B04"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AC0B04">
        <w:rPr>
          <w:rFonts w:ascii="Bahnschrift Light SemiCondensed" w:hAnsi="Bahnschrift Light SemiCondensed"/>
          <w:noProof/>
          <w:szCs w:val="22"/>
        </w:rPr>
        <w:drawing>
          <wp:anchor distT="0" distB="0" distL="114300" distR="114300" simplePos="0" relativeHeight="251675648" behindDoc="1" locked="0" layoutInCell="1" allowOverlap="1" wp14:anchorId="77D92869" wp14:editId="214BA8E1">
            <wp:simplePos x="0" y="0"/>
            <wp:positionH relativeFrom="margin">
              <wp:posOffset>238125</wp:posOffset>
            </wp:positionH>
            <wp:positionV relativeFrom="paragraph">
              <wp:posOffset>6985</wp:posOffset>
            </wp:positionV>
            <wp:extent cx="3105150" cy="4291965"/>
            <wp:effectExtent l="0" t="0" r="0" b="0"/>
            <wp:wrapTight wrapText="bothSides">
              <wp:wrapPolygon edited="0">
                <wp:start x="0" y="0"/>
                <wp:lineTo x="0" y="21475"/>
                <wp:lineTo x="21467" y="21475"/>
                <wp:lineTo x="21467" y="0"/>
                <wp:lineTo x="0" y="0"/>
              </wp:wrapPolygon>
            </wp:wrapTight>
            <wp:docPr id="2" name="Grafik 2" descr="C:\Users\Rechenmacher\Desktop\I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chenmacher\Desktop\Ise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29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F18">
        <w:rPr>
          <w:rFonts w:ascii="Bahnschrift Light SemiCondensed" w:hAnsi="Bahnschrift Light SemiCondensed"/>
          <w:noProof/>
          <w:szCs w:val="22"/>
        </w:rPr>
        <mc:AlternateContent>
          <mc:Choice Requires="wps">
            <w:drawing>
              <wp:anchor distT="0" distB="0" distL="114300" distR="114300" simplePos="0" relativeHeight="251674624" behindDoc="0" locked="0" layoutInCell="1" allowOverlap="1" wp14:anchorId="5632C45D" wp14:editId="1652E80B">
                <wp:simplePos x="0" y="0"/>
                <wp:positionH relativeFrom="column">
                  <wp:posOffset>6715125</wp:posOffset>
                </wp:positionH>
                <wp:positionV relativeFrom="paragraph">
                  <wp:posOffset>534670</wp:posOffset>
                </wp:positionV>
                <wp:extent cx="0" cy="474345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0" cy="474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7E3C8" id="Gerader Verbinde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75pt,42.1pt" to="528.75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" strokecolor="black [3200]" strokeweight=".5pt">
                <v:stroke joinstyle="miter"/>
              </v:line>
            </w:pict>
          </mc:Fallback>
        </mc:AlternateContent>
      </w:r>
    </w:p>
    <w:p w14:paraId="16D01AB7" w14:textId="41E70877"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In einer integrierenden und multifunktionalen Kombination vielfältiger</w:t>
      </w:r>
      <w:r>
        <w:rPr>
          <w:rFonts w:ascii="Bahnschrift Light SemiCondensed" w:hAnsi="Bahnschrift Light SemiCondensed"/>
          <w:szCs w:val="22"/>
        </w:rPr>
        <w:t xml:space="preserve"> </w:t>
      </w:r>
      <w:r w:rsidRPr="00495892">
        <w:rPr>
          <w:rFonts w:ascii="Bahnschrift Light SemiCondensed" w:hAnsi="Bahnschrift Light SemiCondensed"/>
          <w:szCs w:val="22"/>
        </w:rPr>
        <w:t>Angebote zielt das ISEK u.a. auf die Prüfung folgender Aspekte:</w:t>
      </w:r>
    </w:p>
    <w:p w14:paraId="60BE6C9F" w14:textId="08A19C29"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Nach</w:t>
      </w:r>
      <w:r w:rsidRPr="00495892">
        <w:rPr>
          <w:rFonts w:ascii="Cambria Math" w:hAnsi="Cambria Math" w:cs="Cambria Math"/>
          <w:szCs w:val="22"/>
        </w:rPr>
        <w:t>‐</w:t>
      </w:r>
      <w:r w:rsidRPr="00495892">
        <w:rPr>
          <w:rFonts w:ascii="Bahnschrift Light SemiCondensed" w:hAnsi="Bahnschrift Light SemiCondensed"/>
          <w:szCs w:val="22"/>
        </w:rPr>
        <w:t xml:space="preserve"> und Weiternutzung bestehender Bausubstanz, </w:t>
      </w:r>
      <w:proofErr w:type="spellStart"/>
      <w:r w:rsidRPr="00495892">
        <w:rPr>
          <w:rFonts w:ascii="Bahnschrift Light SemiCondensed" w:hAnsi="Bahnschrift Light SemiCondensed"/>
          <w:szCs w:val="22"/>
        </w:rPr>
        <w:t>Leerstandsaktivierung</w:t>
      </w:r>
      <w:proofErr w:type="spellEnd"/>
      <w:r>
        <w:rPr>
          <w:rFonts w:ascii="Bahnschrift Light SemiCondensed" w:hAnsi="Bahnschrift Light SemiCondensed"/>
          <w:szCs w:val="22"/>
        </w:rPr>
        <w:t xml:space="preserve"> </w:t>
      </w:r>
      <w:r w:rsidRPr="00495892">
        <w:rPr>
          <w:rFonts w:ascii="Bahnschrift Light SemiCondensed" w:hAnsi="Bahnschrift Light SemiCondensed"/>
          <w:szCs w:val="22"/>
        </w:rPr>
        <w:t>und Nutzung von Baulücken</w:t>
      </w:r>
    </w:p>
    <w:p w14:paraId="0B156B95" w14:textId="4E9590ED"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Flexible Wohnungsangebote für Jung und Alt – Miete und Eigentum –</w:t>
      </w:r>
      <w:r>
        <w:rPr>
          <w:rFonts w:ascii="Bahnschrift Light SemiCondensed" w:hAnsi="Bahnschrift Light SemiCondensed"/>
          <w:szCs w:val="22"/>
        </w:rPr>
        <w:t xml:space="preserve"> </w:t>
      </w:r>
      <w:r w:rsidRPr="00495892">
        <w:rPr>
          <w:rFonts w:ascii="Bahnschrift Light SemiCondensed" w:hAnsi="Bahnschrift Light SemiCondensed"/>
          <w:szCs w:val="22"/>
        </w:rPr>
        <w:t>Haus und Wohnung für unterschiedlichste Lebenssituationen</w:t>
      </w:r>
    </w:p>
    <w:p w14:paraId="03E84C47" w14:textId="5D03C927"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Erhalt der bestehenden Geschäftsstruktur und der Versorgungsfunktion</w:t>
      </w:r>
      <w:r>
        <w:rPr>
          <w:rFonts w:ascii="Bahnschrift Light SemiCondensed" w:hAnsi="Bahnschrift Light SemiCondensed"/>
          <w:szCs w:val="22"/>
        </w:rPr>
        <w:t xml:space="preserve"> </w:t>
      </w:r>
      <w:r w:rsidRPr="00495892">
        <w:rPr>
          <w:rFonts w:ascii="Bahnschrift Light SemiCondensed" w:hAnsi="Bahnschrift Light SemiCondensed"/>
          <w:szCs w:val="22"/>
        </w:rPr>
        <w:t>des Marktes für die Region</w:t>
      </w:r>
    </w:p>
    <w:p w14:paraId="14578368" w14:textId="3BDA48AD"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Ansiedlungsmöglichkeiten für Dienstleister (Ärzte, Gesundheit, Beratung,</w:t>
      </w:r>
      <w:r>
        <w:rPr>
          <w:rFonts w:ascii="Bahnschrift Light SemiCondensed" w:hAnsi="Bahnschrift Light SemiCondensed"/>
          <w:szCs w:val="22"/>
        </w:rPr>
        <w:t xml:space="preserve"> </w:t>
      </w:r>
      <w:r w:rsidRPr="00495892">
        <w:rPr>
          <w:rFonts w:ascii="Bahnschrift Light SemiCondensed" w:hAnsi="Bahnschrift Light SemiCondensed"/>
          <w:szCs w:val="22"/>
        </w:rPr>
        <w:t>etc.) kombiniert mit Co</w:t>
      </w:r>
      <w:r w:rsidRPr="00495892">
        <w:rPr>
          <w:rFonts w:ascii="Cambria Math" w:hAnsi="Cambria Math" w:cs="Cambria Math"/>
          <w:szCs w:val="22"/>
        </w:rPr>
        <w:t>‐</w:t>
      </w:r>
      <w:r w:rsidRPr="00495892">
        <w:rPr>
          <w:rFonts w:ascii="Bahnschrift Light SemiCondensed" w:hAnsi="Bahnschrift Light SemiCondensed"/>
          <w:szCs w:val="22"/>
        </w:rPr>
        <w:t>Working</w:t>
      </w:r>
      <w:r w:rsidRPr="00495892">
        <w:rPr>
          <w:rFonts w:ascii="Cambria Math" w:hAnsi="Cambria Math" w:cs="Cambria Math"/>
          <w:szCs w:val="22"/>
        </w:rPr>
        <w:t>‐</w:t>
      </w:r>
      <w:r w:rsidRPr="00495892">
        <w:rPr>
          <w:rFonts w:ascii="Bahnschrift Light SemiCondensed" w:hAnsi="Bahnschrift Light SemiCondensed"/>
          <w:szCs w:val="22"/>
        </w:rPr>
        <w:t xml:space="preserve">Angeboten, </w:t>
      </w:r>
      <w:proofErr w:type="spellStart"/>
      <w:r w:rsidRPr="00495892">
        <w:rPr>
          <w:rFonts w:ascii="Bahnschrift Light SemiCondensed" w:hAnsi="Bahnschrift Light SemiCondensed"/>
          <w:szCs w:val="22"/>
        </w:rPr>
        <w:t>Regio</w:t>
      </w:r>
      <w:proofErr w:type="spellEnd"/>
      <w:r w:rsidRPr="00495892">
        <w:rPr>
          <w:rFonts w:ascii="Cambria Math" w:hAnsi="Cambria Math" w:cs="Cambria Math"/>
          <w:szCs w:val="22"/>
        </w:rPr>
        <w:t>‐</w:t>
      </w:r>
      <w:r w:rsidRPr="00495892">
        <w:rPr>
          <w:rFonts w:ascii="Bahnschrift Light SemiCondensed" w:hAnsi="Bahnschrift Light SemiCondensed"/>
          <w:szCs w:val="22"/>
        </w:rPr>
        <w:t>Hubs,</w:t>
      </w:r>
      <w:r>
        <w:rPr>
          <w:rFonts w:ascii="Bahnschrift Light SemiCondensed" w:hAnsi="Bahnschrift Light SemiCondensed"/>
          <w:szCs w:val="22"/>
        </w:rPr>
        <w:t xml:space="preserve"> </w:t>
      </w:r>
      <w:r w:rsidRPr="00495892">
        <w:rPr>
          <w:rFonts w:ascii="Bahnschrift Light SemiCondensed" w:hAnsi="Bahnschrift Light SemiCondensed"/>
          <w:szCs w:val="22"/>
        </w:rPr>
        <w:t>Public</w:t>
      </w:r>
      <w:r w:rsidRPr="00495892">
        <w:rPr>
          <w:rFonts w:ascii="Cambria Math" w:hAnsi="Cambria Math" w:cs="Cambria Math"/>
          <w:szCs w:val="22"/>
        </w:rPr>
        <w:t>‐</w:t>
      </w:r>
      <w:r w:rsidRPr="00495892">
        <w:rPr>
          <w:rFonts w:ascii="Bahnschrift Light SemiCondensed" w:hAnsi="Bahnschrift Light SemiCondensed"/>
          <w:szCs w:val="22"/>
        </w:rPr>
        <w:t>Home</w:t>
      </w:r>
      <w:r w:rsidRPr="00495892">
        <w:rPr>
          <w:rFonts w:ascii="Cambria Math" w:hAnsi="Cambria Math" w:cs="Cambria Math"/>
          <w:szCs w:val="22"/>
        </w:rPr>
        <w:t>‐</w:t>
      </w:r>
      <w:r w:rsidRPr="00495892">
        <w:rPr>
          <w:rFonts w:ascii="Bahnschrift Light SemiCondensed" w:hAnsi="Bahnschrift Light SemiCondensed"/>
          <w:szCs w:val="22"/>
        </w:rPr>
        <w:t>Office</w:t>
      </w:r>
    </w:p>
    <w:p w14:paraId="7C58E8B8" w14:textId="77777777"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zeitgemäße Gestaltung des Markplatzbereiches als Treff</w:t>
      </w:r>
      <w:r w:rsidRPr="00495892">
        <w:rPr>
          <w:rFonts w:ascii="Cambria Math" w:hAnsi="Cambria Math" w:cs="Cambria Math"/>
          <w:szCs w:val="22"/>
        </w:rPr>
        <w:t>‐</w:t>
      </w:r>
      <w:r w:rsidRPr="00495892">
        <w:rPr>
          <w:rFonts w:ascii="Bahnschrift Light SemiCondensed" w:hAnsi="Bahnschrift Light SemiCondensed"/>
          <w:szCs w:val="22"/>
        </w:rPr>
        <w:t xml:space="preserve"> und Eventraum</w:t>
      </w:r>
    </w:p>
    <w:p w14:paraId="5D80186A" w14:textId="6A9AEC1C"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Lösung von Konflikten im fließenden und ruhenden Verkehr durch</w:t>
      </w:r>
      <w:r>
        <w:rPr>
          <w:rFonts w:ascii="Bahnschrift Light SemiCondensed" w:hAnsi="Bahnschrift Light SemiCondensed"/>
          <w:szCs w:val="22"/>
        </w:rPr>
        <w:t xml:space="preserve"> </w:t>
      </w:r>
      <w:r w:rsidRPr="00495892">
        <w:rPr>
          <w:rFonts w:ascii="Bahnschrift Light SemiCondensed" w:hAnsi="Bahnschrift Light SemiCondensed"/>
          <w:szCs w:val="22"/>
        </w:rPr>
        <w:t>Verkehrsberuhigung und bedarfsgerechte Parkplatzangebote</w:t>
      </w:r>
    </w:p>
    <w:p w14:paraId="163573C0" w14:textId="77777777"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Strukturen für alternative Mobilitätsformen zum individuellen Auto</w:t>
      </w:r>
    </w:p>
    <w:p w14:paraId="55E64CA0" w14:textId="0626C007"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weitere Angebote zur Stärkung der sozialen Gemeinschaft, insbesondere</w:t>
      </w:r>
      <w:r>
        <w:rPr>
          <w:rFonts w:ascii="Bahnschrift Light SemiCondensed" w:hAnsi="Bahnschrift Light SemiCondensed"/>
          <w:szCs w:val="22"/>
        </w:rPr>
        <w:t xml:space="preserve"> </w:t>
      </w:r>
      <w:r w:rsidRPr="00495892">
        <w:rPr>
          <w:rFonts w:ascii="Bahnschrift Light SemiCondensed" w:hAnsi="Bahnschrift Light SemiCondensed"/>
          <w:szCs w:val="22"/>
        </w:rPr>
        <w:t>für Jugendliche</w:t>
      </w:r>
    </w:p>
    <w:p w14:paraId="1E615F69" w14:textId="4D6D4255" w:rsidR="00495892" w:rsidRP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Naturpark</w:t>
      </w:r>
      <w:r w:rsidRPr="00495892">
        <w:rPr>
          <w:rFonts w:ascii="Cambria Math" w:hAnsi="Cambria Math" w:cs="Cambria Math"/>
          <w:szCs w:val="22"/>
        </w:rPr>
        <w:t>‐</w:t>
      </w:r>
      <w:r w:rsidRPr="00495892">
        <w:rPr>
          <w:rFonts w:ascii="Bahnschrift Light SemiCondensed" w:hAnsi="Bahnschrift Light SemiCondensed"/>
          <w:szCs w:val="22"/>
        </w:rPr>
        <w:t>Eingangs</w:t>
      </w:r>
      <w:r w:rsidRPr="00495892">
        <w:rPr>
          <w:rFonts w:ascii="Cambria Math" w:hAnsi="Cambria Math" w:cs="Cambria Math"/>
          <w:szCs w:val="22"/>
        </w:rPr>
        <w:t>‐</w:t>
      </w:r>
      <w:r w:rsidRPr="00495892">
        <w:rPr>
          <w:rFonts w:ascii="Bahnschrift Light SemiCondensed" w:hAnsi="Bahnschrift Light SemiCondensed"/>
          <w:szCs w:val="22"/>
        </w:rPr>
        <w:t>Station mit Bayerwald</w:t>
      </w:r>
      <w:r w:rsidRPr="00495892">
        <w:rPr>
          <w:rFonts w:ascii="Cambria Math" w:hAnsi="Cambria Math" w:cs="Cambria Math"/>
          <w:szCs w:val="22"/>
        </w:rPr>
        <w:t>‐</w:t>
      </w:r>
      <w:r w:rsidRPr="00495892">
        <w:rPr>
          <w:rFonts w:ascii="Bahnschrift Light SemiCondensed" w:hAnsi="Bahnschrift Light SemiCondensed"/>
          <w:szCs w:val="22"/>
        </w:rPr>
        <w:t xml:space="preserve">Info und </w:t>
      </w:r>
      <w:proofErr w:type="spellStart"/>
      <w:r w:rsidRPr="00495892">
        <w:rPr>
          <w:rFonts w:ascii="Bahnschrift Light SemiCondensed" w:hAnsi="Bahnschrift Light SemiCondensed"/>
          <w:szCs w:val="22"/>
        </w:rPr>
        <w:t>Wander</w:t>
      </w:r>
      <w:proofErr w:type="spellEnd"/>
      <w:r w:rsidRPr="00495892">
        <w:rPr>
          <w:rFonts w:ascii="Cambria Math" w:hAnsi="Cambria Math" w:cs="Cambria Math"/>
          <w:szCs w:val="22"/>
        </w:rPr>
        <w:t>‐</w:t>
      </w:r>
      <w:r w:rsidRPr="00495892">
        <w:rPr>
          <w:rFonts w:ascii="Bahnschrift Light SemiCondensed" w:hAnsi="Bahnschrift Light SemiCondensed"/>
          <w:szCs w:val="22"/>
        </w:rPr>
        <w:t>Rad</w:t>
      </w:r>
      <w:r w:rsidRPr="00495892">
        <w:rPr>
          <w:rFonts w:ascii="Cambria Math" w:hAnsi="Cambria Math" w:cs="Cambria Math"/>
          <w:szCs w:val="22"/>
        </w:rPr>
        <w:t>‐</w:t>
      </w:r>
      <w:r>
        <w:rPr>
          <w:rFonts w:ascii="Cambria Math" w:hAnsi="Cambria Math" w:cs="Cambria Math"/>
          <w:szCs w:val="22"/>
        </w:rPr>
        <w:t xml:space="preserve"> </w:t>
      </w:r>
      <w:r w:rsidRPr="00495892">
        <w:rPr>
          <w:rFonts w:ascii="Bahnschrift Light SemiCondensed" w:hAnsi="Bahnschrift Light SemiCondensed"/>
          <w:szCs w:val="22"/>
        </w:rPr>
        <w:t>Startplatz</w:t>
      </w:r>
    </w:p>
    <w:p w14:paraId="7373CD46" w14:textId="1895F03A" w:rsidR="00495892" w:rsidRDefault="00495892" w:rsidP="0049589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495892">
        <w:rPr>
          <w:rFonts w:ascii="Bahnschrift Light SemiCondensed" w:hAnsi="Bahnschrift Light SemiCondensed"/>
          <w:szCs w:val="22"/>
        </w:rPr>
        <w:t> Aspekte der Klimaanpassung und des Ressourcenschutzes</w:t>
      </w:r>
    </w:p>
    <w:p w14:paraId="40E3724D" w14:textId="484F5485" w:rsidR="00702376" w:rsidRDefault="00702376"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4846A7D8" w14:textId="77777777" w:rsidR="00AC0B04" w:rsidRDefault="00AC0B04"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05F7F71" w14:textId="77777777" w:rsidR="00AC0B04" w:rsidRDefault="00AC0B04"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511B9145" w14:textId="77777777" w:rsidR="00AC0B04" w:rsidRDefault="00AC0B04"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048D5170" w14:textId="25E81BC4" w:rsidR="0002320F" w:rsidRDefault="00AC0B04" w:rsidP="00AC0B04">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AC0B04">
        <w:rPr>
          <w:rFonts w:ascii="Bahnschrift Light SemiCondensed" w:hAnsi="Bahnschrift Light SemiCondensed"/>
          <w:szCs w:val="22"/>
        </w:rPr>
        <w:t>Der Markt Ruhmannsfelden strebt na</w:t>
      </w:r>
      <w:r w:rsidR="00495892">
        <w:rPr>
          <w:rFonts w:ascii="Bahnschrift Light SemiCondensed" w:hAnsi="Bahnschrift Light SemiCondensed"/>
          <w:szCs w:val="22"/>
        </w:rPr>
        <w:t xml:space="preserve">ch 1999 die erneute Aufnahme in </w:t>
      </w:r>
      <w:r w:rsidRPr="00AC0B04">
        <w:rPr>
          <w:rFonts w:ascii="Bahnschrift Light SemiCondensed" w:hAnsi="Bahnschrift Light SemiCondensed"/>
          <w:szCs w:val="22"/>
        </w:rPr>
        <w:t>die Städtebauförderung an. Die Aufnahme in ein Programm der Städtebauförderung</w:t>
      </w:r>
      <w:r w:rsidR="00495892">
        <w:rPr>
          <w:rFonts w:ascii="Bahnschrift Light SemiCondensed" w:hAnsi="Bahnschrift Light SemiCondensed"/>
          <w:szCs w:val="22"/>
        </w:rPr>
        <w:t xml:space="preserve"> </w:t>
      </w:r>
      <w:r w:rsidRPr="00AC0B04">
        <w:rPr>
          <w:rFonts w:ascii="Bahnschrift Light SemiCondensed" w:hAnsi="Bahnschrift Light SemiCondensed"/>
          <w:szCs w:val="22"/>
        </w:rPr>
        <w:t>eröffnet dem Markt die Möglichkeit, die bisherige Ortsentwicklung</w:t>
      </w:r>
      <w:r w:rsidR="00495892">
        <w:rPr>
          <w:rFonts w:ascii="Bahnschrift Light SemiCondensed" w:hAnsi="Bahnschrift Light SemiCondensed"/>
          <w:szCs w:val="22"/>
        </w:rPr>
        <w:t xml:space="preserve"> </w:t>
      </w:r>
      <w:r w:rsidRPr="00AC0B04">
        <w:rPr>
          <w:rFonts w:ascii="Bahnschrift Light SemiCondensed" w:hAnsi="Bahnschrift Light SemiCondensed"/>
          <w:szCs w:val="22"/>
        </w:rPr>
        <w:t>und potenzielle Sanierungsvorhaben mit seinen grundlegenden</w:t>
      </w:r>
      <w:r w:rsidR="00495892">
        <w:rPr>
          <w:rFonts w:ascii="Bahnschrift Light SemiCondensed" w:hAnsi="Bahnschrift Light SemiCondensed"/>
          <w:szCs w:val="22"/>
        </w:rPr>
        <w:t xml:space="preserve"> </w:t>
      </w:r>
      <w:r w:rsidRPr="00AC0B04">
        <w:rPr>
          <w:rFonts w:ascii="Bahnschrift Light SemiCondensed" w:hAnsi="Bahnschrift Light SemiCondensed"/>
          <w:szCs w:val="22"/>
        </w:rPr>
        <w:t>Zielsetzungen zu überdenken und neue Ansätze mit einem</w:t>
      </w:r>
      <w:r w:rsidR="00495892">
        <w:rPr>
          <w:rFonts w:ascii="Bahnschrift Light SemiCondensed" w:hAnsi="Bahnschrift Light SemiCondensed"/>
          <w:szCs w:val="22"/>
        </w:rPr>
        <w:t xml:space="preserve"> </w:t>
      </w:r>
      <w:r w:rsidRPr="00AC0B04">
        <w:rPr>
          <w:rFonts w:ascii="Bahnschrift Light SemiCondensed" w:hAnsi="Bahnschrift Light SemiCondensed"/>
          <w:szCs w:val="22"/>
        </w:rPr>
        <w:t>Schwerpunkt auf Innenortsentwicklung voranzubringen</w:t>
      </w:r>
      <w:r w:rsidR="00495892">
        <w:rPr>
          <w:rFonts w:ascii="Bahnschrift Light SemiCondensed" w:hAnsi="Bahnschrift Light SemiCondensed"/>
          <w:szCs w:val="22"/>
        </w:rPr>
        <w:t>.</w:t>
      </w:r>
    </w:p>
    <w:p w14:paraId="3C79E7D1" w14:textId="77777777" w:rsidR="0002320F" w:rsidRDefault="0002320F"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2CF7F5C6" w14:textId="63B42523" w:rsidR="000B5728" w:rsidRDefault="000B5728"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1101AE59" w14:textId="2D5DC4E2" w:rsidR="00495892" w:rsidRDefault="00495892"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0156DAA3" w14:textId="33A31B21" w:rsidR="00495892" w:rsidRDefault="00495892" w:rsidP="00C660FB">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14:paraId="6ECEF492" w14:textId="68E20CEC" w:rsidR="00C660FB" w:rsidRPr="00C660FB" w:rsidRDefault="00C660F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4896A92"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6CA1B4F" w14:textId="383D64BF" w:rsidR="00C660FB" w:rsidRDefault="00AC0B04"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Der Entwurf vom Planwerk Stadtentwicklung, Gero Wieschollek, Bahnhofstraße 18, 93047 Regensburg</w:t>
      </w:r>
      <w:r w:rsidR="000112D3">
        <w:rPr>
          <w:rFonts w:ascii="Bahnschrift Light SemiCondensed" w:hAnsi="Bahnschrift Light SemiCondensed"/>
          <w:szCs w:val="22"/>
        </w:rPr>
        <w:t xml:space="preserve"> </w:t>
      </w:r>
      <w:r w:rsidR="00C660FB" w:rsidRPr="00C660FB">
        <w:rPr>
          <w:rFonts w:ascii="Bahnschrift Light SemiCondensed" w:hAnsi="Bahnschrift Light SemiCondensed"/>
          <w:szCs w:val="22"/>
        </w:rPr>
        <w:t xml:space="preserve">liegt in der Zeit vom </w:t>
      </w:r>
      <w:r>
        <w:rPr>
          <w:rFonts w:ascii="Bahnschrift Light SemiCondensed" w:hAnsi="Bahnschrift Light SemiCondensed"/>
          <w:szCs w:val="22"/>
        </w:rPr>
        <w:t>20.11.2023</w:t>
      </w:r>
      <w:r w:rsidR="00C660FB" w:rsidRPr="00C660FB">
        <w:rPr>
          <w:rFonts w:ascii="Bahnschrift Light SemiCondensed" w:hAnsi="Bahnschrift Light SemiCondensed"/>
          <w:szCs w:val="22"/>
        </w:rPr>
        <w:t xml:space="preserve"> bis einschließlich </w:t>
      </w:r>
      <w:r w:rsidR="00D9494E">
        <w:rPr>
          <w:rFonts w:ascii="Bahnschrift Light SemiCondensed" w:hAnsi="Bahnschrift Light SemiCondensed"/>
          <w:szCs w:val="22"/>
        </w:rPr>
        <w:t>02.01.2024</w:t>
      </w:r>
      <w:r w:rsidR="00C660FB" w:rsidRPr="00C660FB">
        <w:rPr>
          <w:rFonts w:ascii="Bahnschrift Light SemiCondensed" w:hAnsi="Bahnschrift Light SemiCondensed"/>
          <w:szCs w:val="22"/>
        </w:rPr>
        <w:t xml:space="preserve"> bei der Verwaltungsgemeinschaft Ruhmannsfelden, Bauamt, Am Rathaus </w:t>
      </w:r>
      <w:r w:rsidR="00036B56">
        <w:rPr>
          <w:rFonts w:ascii="Bahnschrift Light SemiCondensed" w:hAnsi="Bahnschrift Light SemiCondensed"/>
          <w:szCs w:val="22"/>
        </w:rPr>
        <w:t xml:space="preserve">1, Zimmer EG 06, von Montag bis </w:t>
      </w:r>
      <w:r w:rsidR="00C660FB" w:rsidRPr="00C660FB">
        <w:rPr>
          <w:rFonts w:ascii="Bahnschrift Light SemiCondensed" w:hAnsi="Bahnschrift Light SemiCondensed"/>
          <w:szCs w:val="22"/>
        </w:rPr>
        <w:t>Freitag von 08.00 Uhr bis 12.00 Uhr</w:t>
      </w:r>
      <w:r>
        <w:rPr>
          <w:rFonts w:ascii="Bahnschrift Light SemiCondensed" w:hAnsi="Bahnschrift Light SemiCondensed"/>
          <w:szCs w:val="22"/>
        </w:rPr>
        <w:t>, sowie montags und donnerstags von 13:30 Uhr bis 16:00 Uhr</w:t>
      </w:r>
      <w:r w:rsidR="00C660FB" w:rsidRPr="00C660FB">
        <w:rPr>
          <w:rFonts w:ascii="Bahnschrift Light SemiCondensed" w:hAnsi="Bahnschrift Light SemiCondensed"/>
          <w:szCs w:val="22"/>
        </w:rPr>
        <w:t xml:space="preserve"> öffentlich aus.</w:t>
      </w:r>
    </w:p>
    <w:p w14:paraId="42868F59" w14:textId="77777777" w:rsidR="000112D3" w:rsidRPr="0002320F" w:rsidRDefault="000112D3"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p>
    <w:p w14:paraId="3F3627AB" w14:textId="77777777" w:rsidR="00180140" w:rsidRDefault="00702376"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Hier</w:t>
      </w:r>
      <w:r w:rsidR="00C660FB" w:rsidRPr="00C660FB">
        <w:rPr>
          <w:rFonts w:ascii="Bahnschrift Light SemiCondensed" w:hAnsi="Bahnschrift Light SemiCondensed"/>
          <w:szCs w:val="22"/>
        </w:rPr>
        <w:t xml:space="preserve"> besteht Gelegenheit zur Erörterung und Äußerung, sowie zur Unterrichtung über die allgemeinen Ziele und Zwecke sowie die wesentlichen Auswirkungen der Planung. Während dieser Frist können Stellungnahmen schriftlich oder zur Niederschrift abgegeben werden. Nicht fristgerecht abgegebene Stellungnahmen können bei der Beschlussfassung über den Bebauungsplan unberücksichtigt bleiben.</w:t>
      </w:r>
    </w:p>
    <w:p w14:paraId="1B9C98E6" w14:textId="77777777" w:rsidR="0012220B" w:rsidRDefault="0012220B"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1A277DC" w14:textId="77777777" w:rsidR="0012220B" w:rsidRDefault="0012220B"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r w:rsidRPr="0002320F">
        <w:rPr>
          <w:rFonts w:ascii="Bahnschrift Light SemiCondensed" w:hAnsi="Bahnschrift Light SemiCondensed"/>
          <w:b/>
          <w:szCs w:val="22"/>
        </w:rPr>
        <w:t>Die entsprechenden Unterlagen sind</w:t>
      </w:r>
      <w:r>
        <w:rPr>
          <w:rFonts w:ascii="Bahnschrift Light SemiCondensed" w:hAnsi="Bahnschrift Light SemiCondensed"/>
          <w:b/>
          <w:szCs w:val="22"/>
        </w:rPr>
        <w:t xml:space="preserve"> ebenfalls</w:t>
      </w:r>
      <w:r w:rsidRPr="0002320F">
        <w:rPr>
          <w:rFonts w:ascii="Bahnschrift Light SemiCondensed" w:hAnsi="Bahnschrift Light SemiCondensed"/>
          <w:b/>
          <w:szCs w:val="22"/>
        </w:rPr>
        <w:t xml:space="preserve"> unter </w:t>
      </w:r>
      <w:hyperlink r:id="rId9" w:history="1">
        <w:r w:rsidRPr="0002320F">
          <w:rPr>
            <w:rStyle w:val="Hyperlink"/>
            <w:rFonts w:ascii="Bahnschrift Light SemiCondensed" w:hAnsi="Bahnschrift Light SemiCondensed"/>
            <w:b/>
            <w:szCs w:val="22"/>
          </w:rPr>
          <w:t>https://www.vg-ruhmannsfelden.com/bauleitplanung/bl-ruhmannsfelden/</w:t>
        </w:r>
      </w:hyperlink>
      <w:r w:rsidRPr="0002320F">
        <w:rPr>
          <w:rFonts w:ascii="Bahnschrift Light SemiCondensed" w:hAnsi="Bahnschrift Light SemiCondensed"/>
          <w:b/>
          <w:szCs w:val="22"/>
        </w:rPr>
        <w:t xml:space="preserve"> einzusehen. Bei Rückfragen können Sie uns unter der Rufnummer 09929 9401 16 gerne kontaktieren. </w:t>
      </w:r>
    </w:p>
    <w:p w14:paraId="30DD17A0" w14:textId="77777777" w:rsidR="00127C11" w:rsidRDefault="00127C11" w:rsidP="0012220B">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b/>
          <w:szCs w:val="22"/>
        </w:rPr>
      </w:pPr>
    </w:p>
    <w:p w14:paraId="2D409B88"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229B8407" w14:textId="77777777" w:rsidR="00D10255" w:rsidRP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 w:val="18"/>
          <w:szCs w:val="18"/>
        </w:rPr>
      </w:pPr>
      <w:r w:rsidRPr="00D10255">
        <w:rPr>
          <w:rFonts w:ascii="Bahnschrift Light SemiCondensed" w:hAnsi="Bahnschrift Light SemiCondensed"/>
          <w:sz w:val="18"/>
          <w:szCs w:val="18"/>
        </w:rPr>
        <w:t>Datenschutz:</w:t>
      </w:r>
    </w:p>
    <w:p w14:paraId="4324CF4B" w14:textId="37C23892" w:rsidR="00180140" w:rsidRP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 w:val="18"/>
          <w:szCs w:val="18"/>
        </w:rPr>
      </w:pPr>
      <w:r w:rsidRPr="00D10255">
        <w:rPr>
          <w:rFonts w:ascii="Bahnschrift Light SemiCondensed" w:hAnsi="Bahnschrift Light SemiCondensed"/>
          <w:sz w:val="18"/>
          <w:szCs w:val="18"/>
        </w:rPr>
        <w:t xml:space="preserve">Die Verarbeitung personenbezogener Daten erfolgt auf der Grundlage der Art. 6 Abs. 1 Buchstabe e (DSGVO) i. V. mit § 3 BauGB und dem </w:t>
      </w:r>
      <w:proofErr w:type="spellStart"/>
      <w:r w:rsidRPr="00D10255">
        <w:rPr>
          <w:rFonts w:ascii="Bahnschrift Light SemiCondensed" w:hAnsi="Bahnschrift Light SemiCondensed"/>
          <w:sz w:val="18"/>
          <w:szCs w:val="18"/>
        </w:rPr>
        <w:t>BayDSG</w:t>
      </w:r>
      <w:proofErr w:type="spellEnd"/>
      <w:r w:rsidRPr="00D10255">
        <w:rPr>
          <w:rFonts w:ascii="Bahnschrift Light SemiCondensed" w:hAnsi="Bahnschrift Light SemiCondensed"/>
          <w:sz w:val="18"/>
          <w:szCs w:val="18"/>
        </w:rPr>
        <w:t xml:space="preserve">. Sofern Sie Ihre Stellungnahme ohne Absenderangaben abgeben, erhalten Sie keine Mitteilung über das Ergebnis der Prüfung. </w:t>
      </w:r>
    </w:p>
    <w:p w14:paraId="76314669"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5B672600" w14:textId="77777777" w:rsidR="00180140" w:rsidRDefault="00180140"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F29B195" w14:textId="49DD1DE9"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 xml:space="preserve">Ruhmannsfelden, </w:t>
      </w:r>
      <w:r w:rsidR="00AC0B04">
        <w:rPr>
          <w:rFonts w:ascii="Bahnschrift Light SemiCondensed" w:hAnsi="Bahnschrift Light SemiCondensed"/>
          <w:szCs w:val="22"/>
        </w:rPr>
        <w:t>20.11</w:t>
      </w:r>
      <w:r w:rsidR="00583F18">
        <w:rPr>
          <w:rFonts w:ascii="Bahnschrift Light SemiCondensed" w:hAnsi="Bahnschrift Light SemiCondensed"/>
          <w:szCs w:val="22"/>
        </w:rPr>
        <w:t>.2</w:t>
      </w:r>
      <w:r w:rsidR="00AC0B04">
        <w:rPr>
          <w:rFonts w:ascii="Bahnschrift Light SemiCondensed" w:hAnsi="Bahnschrift Light SemiCondensed"/>
          <w:szCs w:val="22"/>
        </w:rPr>
        <w:t>023</w:t>
      </w:r>
    </w:p>
    <w:p w14:paraId="1D8E63F8"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A9DD577"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4133529"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3FEB3458" w14:textId="77B50F54" w:rsidR="0002320F" w:rsidRDefault="00B23FCE"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Gez.</w:t>
      </w:r>
      <w:bookmarkStart w:id="0" w:name="_GoBack"/>
      <w:bookmarkEnd w:id="0"/>
    </w:p>
    <w:p w14:paraId="3D43F4A0"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30C841A"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Troiber</w:t>
      </w:r>
    </w:p>
    <w:p w14:paraId="4234BB74" w14:textId="77777777" w:rsidR="00F40B72" w:rsidRDefault="00F40B72"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Erster Bürgermeister</w:t>
      </w:r>
    </w:p>
    <w:p w14:paraId="7C081B17"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5E044C4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5EEEA46" w14:textId="77777777" w:rsidR="00D54E0F" w:rsidRDefault="00D54E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99E7F43" w14:textId="77777777" w:rsidR="00D54E0F" w:rsidRDefault="00D54E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084DC2B" w14:textId="77777777" w:rsidR="00D54E0F" w:rsidRDefault="00D54E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33FF4B9E" w14:textId="77777777" w:rsidR="00D54E0F" w:rsidRDefault="00D54E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404B8C0" w14:textId="77777777" w:rsidR="00D54E0F" w:rsidRDefault="00D54E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24307B1D" w14:textId="77777777" w:rsidR="0002320F" w:rsidRDefault="00583F18"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r>
        <w:rPr>
          <w:noProof/>
          <w:sz w:val="24"/>
        </w:rPr>
        <mc:AlternateContent>
          <mc:Choice Requires="wps">
            <w:drawing>
              <wp:anchor distT="0" distB="0" distL="114300" distR="114300" simplePos="0" relativeHeight="251668480" behindDoc="1" locked="0" layoutInCell="1" allowOverlap="1" wp14:anchorId="77446A99" wp14:editId="16BA6141">
                <wp:simplePos x="0" y="0"/>
                <wp:positionH relativeFrom="margin">
                  <wp:posOffset>3893185</wp:posOffset>
                </wp:positionH>
                <wp:positionV relativeFrom="paragraph">
                  <wp:posOffset>12700</wp:posOffset>
                </wp:positionV>
                <wp:extent cx="2190750" cy="6667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90750" cy="666750"/>
                        </a:xfrm>
                        <a:prstGeom prst="rect">
                          <a:avLst/>
                        </a:prstGeom>
                        <a:solidFill>
                          <a:sysClr val="window" lastClr="FFFFFF"/>
                        </a:solidFill>
                        <a:ln w="6350">
                          <a:solidFill>
                            <a:prstClr val="black"/>
                          </a:solidFill>
                        </a:ln>
                      </wps:spPr>
                      <wps:txbx>
                        <w:txbxContent>
                          <w:p w14:paraId="4466B166" w14:textId="65FE975A" w:rsidR="0055068C" w:rsidRDefault="0055068C" w:rsidP="0055068C">
                            <w:r>
                              <w:t xml:space="preserve">Angeheftet am:  </w:t>
                            </w:r>
                            <w:r w:rsidR="00AC0B04">
                              <w:t>20.11.2023</w:t>
                            </w:r>
                          </w:p>
                          <w:p w14:paraId="32B07A29" w14:textId="77777777" w:rsidR="0055068C" w:rsidRDefault="0055068C" w:rsidP="0055068C"/>
                          <w:p w14:paraId="374B4425" w14:textId="77777777" w:rsidR="0055068C" w:rsidRDefault="0055068C" w:rsidP="0055068C">
                            <w:r>
                              <w:t>Abgenommen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46A99" id="_x0000_t202" coordsize="21600,21600" o:spt="202" path="m,l,21600r21600,l21600,xe">
                <v:stroke joinstyle="miter"/>
                <v:path gradientshapeok="t" o:connecttype="rect"/>
              </v:shapetype>
              <v:shape id="Textfeld 4" o:spid="_x0000_s1026" type="#_x0000_t202" style="position:absolute;left:0;text-align:left;margin-left:306.55pt;margin-top:1pt;width:172.5pt;height:52.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" fillcolor="window" strokeweight=".5pt">
                <v:textbox>
                  <w:txbxContent>
                    <w:p w14:paraId="4466B166" w14:textId="65FE975A" w:rsidR="0055068C" w:rsidRDefault="0055068C" w:rsidP="0055068C">
                      <w:r>
                        <w:t xml:space="preserve">Angeheftet am:  </w:t>
                      </w:r>
                      <w:r w:rsidR="00AC0B04">
                        <w:t>20.11.2023</w:t>
                      </w:r>
                    </w:p>
                    <w:p w14:paraId="32B07A29" w14:textId="77777777" w:rsidR="0055068C" w:rsidRDefault="0055068C" w:rsidP="0055068C"/>
                    <w:p w14:paraId="374B4425" w14:textId="77777777" w:rsidR="0055068C" w:rsidRDefault="0055068C" w:rsidP="0055068C">
                      <w:r>
                        <w:t>Abgenommen am:</w:t>
                      </w:r>
                    </w:p>
                  </w:txbxContent>
                </v:textbox>
                <w10:wrap anchorx="margin"/>
              </v:shape>
            </w:pict>
          </mc:Fallback>
        </mc:AlternateContent>
      </w:r>
    </w:p>
    <w:p w14:paraId="72EFC772"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73C35E4A" w14:textId="77777777" w:rsidR="0002320F" w:rsidRDefault="00C92028" w:rsidP="00D10255">
      <w:pPr>
        <w:pBdr>
          <w:top w:val="single" w:sz="4" w:space="1" w:color="auto"/>
          <w:left w:val="single" w:sz="4" w:space="0" w:color="auto"/>
          <w:bottom w:val="single" w:sz="4" w:space="31" w:color="auto"/>
          <w:right w:val="single" w:sz="4" w:space="4" w:color="auto"/>
        </w:pBdr>
        <w:tabs>
          <w:tab w:val="left" w:pos="8625"/>
        </w:tabs>
        <w:jc w:val="both"/>
        <w:rPr>
          <w:rFonts w:ascii="Bahnschrift Light SemiCondensed" w:hAnsi="Bahnschrift Light SemiCondensed"/>
          <w:szCs w:val="22"/>
        </w:rPr>
      </w:pPr>
      <w:r>
        <w:rPr>
          <w:rFonts w:ascii="Bahnschrift Light SemiCondensed" w:hAnsi="Bahnschrift Light SemiCondensed"/>
          <w:szCs w:val="22"/>
        </w:rPr>
        <w:tab/>
      </w:r>
    </w:p>
    <w:p w14:paraId="2905431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49EB3C65" w14:textId="77777777" w:rsidR="00D10255" w:rsidRDefault="00D10255"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6078B84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12421725" w14:textId="77777777" w:rsidR="0002320F" w:rsidRDefault="0002320F" w:rsidP="00D10255">
      <w:pPr>
        <w:pBdr>
          <w:top w:val="single" w:sz="4" w:space="1" w:color="auto"/>
          <w:left w:val="single" w:sz="4" w:space="0" w:color="auto"/>
          <w:bottom w:val="single" w:sz="4" w:space="31" w:color="auto"/>
          <w:right w:val="single" w:sz="4" w:space="4" w:color="auto"/>
        </w:pBdr>
        <w:jc w:val="both"/>
        <w:rPr>
          <w:rFonts w:ascii="Bahnschrift Light SemiCondensed" w:hAnsi="Bahnschrift Light SemiCondensed"/>
          <w:szCs w:val="22"/>
        </w:rPr>
      </w:pPr>
    </w:p>
    <w:p w14:paraId="0C7EA562" w14:textId="77777777" w:rsidR="002E06E2" w:rsidRPr="00F40B72" w:rsidRDefault="002E06E2" w:rsidP="00F40B72">
      <w:pPr>
        <w:rPr>
          <w:rFonts w:ascii="Bahnschrift Light SemiCondensed" w:hAnsi="Bahnschrift Light SemiCondensed"/>
          <w:szCs w:val="22"/>
        </w:rPr>
      </w:pPr>
    </w:p>
    <w:sectPr w:rsidR="002E06E2" w:rsidRPr="00F40B72" w:rsidSect="00F40B72">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C06E" w14:textId="77777777" w:rsidR="00851838" w:rsidRDefault="00851838" w:rsidP="00851838">
      <w:r>
        <w:separator/>
      </w:r>
    </w:p>
  </w:endnote>
  <w:endnote w:type="continuationSeparator" w:id="0">
    <w:p w14:paraId="78E9ACE6" w14:textId="77777777" w:rsidR="00851838" w:rsidRDefault="00851838" w:rsidP="008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31178"/>
      <w:docPartObj>
        <w:docPartGallery w:val="Page Numbers (Bottom of Page)"/>
        <w:docPartUnique/>
      </w:docPartObj>
    </w:sdtPr>
    <w:sdtEndPr/>
    <w:sdtContent>
      <w:p w14:paraId="0D7B9D53" w14:textId="26D92AF2" w:rsidR="0002320F" w:rsidRDefault="0002320F">
        <w:pPr>
          <w:pStyle w:val="Fuzeile"/>
          <w:jc w:val="center"/>
        </w:pPr>
        <w:r>
          <w:fldChar w:fldCharType="begin"/>
        </w:r>
        <w:r>
          <w:instrText>PAGE   \* MERGEFORMAT</w:instrText>
        </w:r>
        <w:r>
          <w:fldChar w:fldCharType="separate"/>
        </w:r>
        <w:r w:rsidR="00B23FCE">
          <w:rPr>
            <w:noProof/>
          </w:rPr>
          <w:t>2</w:t>
        </w:r>
        <w:r>
          <w:fldChar w:fldCharType="end"/>
        </w:r>
      </w:p>
    </w:sdtContent>
  </w:sdt>
  <w:p w14:paraId="5A4F43C8" w14:textId="77777777" w:rsidR="0002320F" w:rsidRDefault="00023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A866" w14:textId="77777777" w:rsidR="00851838" w:rsidRDefault="00851838" w:rsidP="00851838">
      <w:r>
        <w:separator/>
      </w:r>
    </w:p>
  </w:footnote>
  <w:footnote w:type="continuationSeparator" w:id="0">
    <w:p w14:paraId="429EC83E" w14:textId="77777777" w:rsidR="00851838" w:rsidRDefault="00851838" w:rsidP="0085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42F" w14:textId="4EFB5B58" w:rsidR="00851838" w:rsidRDefault="001035A1">
    <w:pPr>
      <w:pStyle w:val="Kopfzeile"/>
    </w:pPr>
    <w:r>
      <w:t>ISEK Sanierungsgebiet Markt Ruhmannsfelden</w:t>
    </w:r>
    <w:r w:rsidR="00397A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A1"/>
    <w:multiLevelType w:val="hybridMultilevel"/>
    <w:tmpl w:val="14C87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A8B"/>
    <w:multiLevelType w:val="hybridMultilevel"/>
    <w:tmpl w:val="A8F68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E1773"/>
    <w:multiLevelType w:val="hybridMultilevel"/>
    <w:tmpl w:val="FA2CFA96"/>
    <w:lvl w:ilvl="0" w:tplc="45B20E04">
      <w:numFmt w:val="bullet"/>
      <w:lvlText w:val="-"/>
      <w:lvlJc w:val="left"/>
      <w:pPr>
        <w:ind w:left="4335"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5055" w:hanging="360"/>
      </w:pPr>
      <w:rPr>
        <w:rFonts w:ascii="Courier New" w:hAnsi="Courier New" w:cs="Courier New" w:hint="default"/>
      </w:rPr>
    </w:lvl>
    <w:lvl w:ilvl="2" w:tplc="04070005" w:tentative="1">
      <w:start w:val="1"/>
      <w:numFmt w:val="bullet"/>
      <w:lvlText w:val=""/>
      <w:lvlJc w:val="left"/>
      <w:pPr>
        <w:ind w:left="5775" w:hanging="360"/>
      </w:pPr>
      <w:rPr>
        <w:rFonts w:ascii="Wingdings" w:hAnsi="Wingdings" w:hint="default"/>
      </w:rPr>
    </w:lvl>
    <w:lvl w:ilvl="3" w:tplc="04070001" w:tentative="1">
      <w:start w:val="1"/>
      <w:numFmt w:val="bullet"/>
      <w:lvlText w:val=""/>
      <w:lvlJc w:val="left"/>
      <w:pPr>
        <w:ind w:left="6495" w:hanging="360"/>
      </w:pPr>
      <w:rPr>
        <w:rFonts w:ascii="Symbol" w:hAnsi="Symbol" w:hint="default"/>
      </w:rPr>
    </w:lvl>
    <w:lvl w:ilvl="4" w:tplc="04070003" w:tentative="1">
      <w:start w:val="1"/>
      <w:numFmt w:val="bullet"/>
      <w:lvlText w:val="o"/>
      <w:lvlJc w:val="left"/>
      <w:pPr>
        <w:ind w:left="7215" w:hanging="360"/>
      </w:pPr>
      <w:rPr>
        <w:rFonts w:ascii="Courier New" w:hAnsi="Courier New" w:cs="Courier New" w:hint="default"/>
      </w:rPr>
    </w:lvl>
    <w:lvl w:ilvl="5" w:tplc="04070005" w:tentative="1">
      <w:start w:val="1"/>
      <w:numFmt w:val="bullet"/>
      <w:lvlText w:val=""/>
      <w:lvlJc w:val="left"/>
      <w:pPr>
        <w:ind w:left="7935" w:hanging="360"/>
      </w:pPr>
      <w:rPr>
        <w:rFonts w:ascii="Wingdings" w:hAnsi="Wingdings" w:hint="default"/>
      </w:rPr>
    </w:lvl>
    <w:lvl w:ilvl="6" w:tplc="04070001" w:tentative="1">
      <w:start w:val="1"/>
      <w:numFmt w:val="bullet"/>
      <w:lvlText w:val=""/>
      <w:lvlJc w:val="left"/>
      <w:pPr>
        <w:ind w:left="8655" w:hanging="360"/>
      </w:pPr>
      <w:rPr>
        <w:rFonts w:ascii="Symbol" w:hAnsi="Symbol" w:hint="default"/>
      </w:rPr>
    </w:lvl>
    <w:lvl w:ilvl="7" w:tplc="04070003" w:tentative="1">
      <w:start w:val="1"/>
      <w:numFmt w:val="bullet"/>
      <w:lvlText w:val="o"/>
      <w:lvlJc w:val="left"/>
      <w:pPr>
        <w:ind w:left="9375" w:hanging="360"/>
      </w:pPr>
      <w:rPr>
        <w:rFonts w:ascii="Courier New" w:hAnsi="Courier New" w:cs="Courier New" w:hint="default"/>
      </w:rPr>
    </w:lvl>
    <w:lvl w:ilvl="8" w:tplc="04070005" w:tentative="1">
      <w:start w:val="1"/>
      <w:numFmt w:val="bullet"/>
      <w:lvlText w:val=""/>
      <w:lvlJc w:val="left"/>
      <w:pPr>
        <w:ind w:left="10095" w:hanging="360"/>
      </w:pPr>
      <w:rPr>
        <w:rFonts w:ascii="Wingdings" w:hAnsi="Wingdings" w:hint="default"/>
      </w:rPr>
    </w:lvl>
  </w:abstractNum>
  <w:abstractNum w:abstractNumId="3" w15:restartNumberingAfterBreak="0">
    <w:nsid w:val="4B802B81"/>
    <w:multiLevelType w:val="hybridMultilevel"/>
    <w:tmpl w:val="F71A4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20C3A"/>
    <w:multiLevelType w:val="hybridMultilevel"/>
    <w:tmpl w:val="B6FC8468"/>
    <w:lvl w:ilvl="0" w:tplc="19F884C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4A229C"/>
    <w:multiLevelType w:val="hybridMultilevel"/>
    <w:tmpl w:val="54FA51EA"/>
    <w:lvl w:ilvl="0" w:tplc="2C0416E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8"/>
    <w:rsid w:val="000112D3"/>
    <w:rsid w:val="0002320F"/>
    <w:rsid w:val="00036B56"/>
    <w:rsid w:val="0008493B"/>
    <w:rsid w:val="0009067C"/>
    <w:rsid w:val="000A527E"/>
    <w:rsid w:val="000B5728"/>
    <w:rsid w:val="001035A1"/>
    <w:rsid w:val="00110EA3"/>
    <w:rsid w:val="0012220B"/>
    <w:rsid w:val="00127C11"/>
    <w:rsid w:val="00180140"/>
    <w:rsid w:val="001A392E"/>
    <w:rsid w:val="001B6C41"/>
    <w:rsid w:val="001C67D1"/>
    <w:rsid w:val="001F4421"/>
    <w:rsid w:val="00263AB0"/>
    <w:rsid w:val="00283D4A"/>
    <w:rsid w:val="002845A8"/>
    <w:rsid w:val="002E06E2"/>
    <w:rsid w:val="00332F79"/>
    <w:rsid w:val="00397A17"/>
    <w:rsid w:val="003D0A2E"/>
    <w:rsid w:val="004636DB"/>
    <w:rsid w:val="004822D4"/>
    <w:rsid w:val="00495892"/>
    <w:rsid w:val="004F196F"/>
    <w:rsid w:val="0055068C"/>
    <w:rsid w:val="00583F18"/>
    <w:rsid w:val="00593484"/>
    <w:rsid w:val="005D7123"/>
    <w:rsid w:val="00635E2C"/>
    <w:rsid w:val="00645E66"/>
    <w:rsid w:val="00674A4E"/>
    <w:rsid w:val="006B7685"/>
    <w:rsid w:val="006D16E6"/>
    <w:rsid w:val="006D3A28"/>
    <w:rsid w:val="006D6BE4"/>
    <w:rsid w:val="00702376"/>
    <w:rsid w:val="00737DB1"/>
    <w:rsid w:val="00793A05"/>
    <w:rsid w:val="007954FE"/>
    <w:rsid w:val="007C2FF7"/>
    <w:rsid w:val="007F19B2"/>
    <w:rsid w:val="008467AA"/>
    <w:rsid w:val="00851838"/>
    <w:rsid w:val="008A6D2F"/>
    <w:rsid w:val="00A2417C"/>
    <w:rsid w:val="00A35D2E"/>
    <w:rsid w:val="00A41893"/>
    <w:rsid w:val="00AC0B04"/>
    <w:rsid w:val="00AF549D"/>
    <w:rsid w:val="00B23FCE"/>
    <w:rsid w:val="00B5173D"/>
    <w:rsid w:val="00B67E60"/>
    <w:rsid w:val="00BC63A7"/>
    <w:rsid w:val="00BD1FA2"/>
    <w:rsid w:val="00BD4B2A"/>
    <w:rsid w:val="00C00D73"/>
    <w:rsid w:val="00C60369"/>
    <w:rsid w:val="00C660FB"/>
    <w:rsid w:val="00C66BFD"/>
    <w:rsid w:val="00C92028"/>
    <w:rsid w:val="00D10255"/>
    <w:rsid w:val="00D54E0F"/>
    <w:rsid w:val="00D745C7"/>
    <w:rsid w:val="00D9494E"/>
    <w:rsid w:val="00DB339C"/>
    <w:rsid w:val="00DF62A8"/>
    <w:rsid w:val="00E9212D"/>
    <w:rsid w:val="00F11749"/>
    <w:rsid w:val="00F40B72"/>
    <w:rsid w:val="00F96474"/>
    <w:rsid w:val="00FC3954"/>
    <w:rsid w:val="00FE3D59"/>
    <w:rsid w:val="00FE4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8631"/>
  <w15:chartTrackingRefBased/>
  <w15:docId w15:val="{EB3E4338-8075-45D5-BB2F-AFE65EE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83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1838"/>
  </w:style>
  <w:style w:type="paragraph" w:styleId="Fuzeile">
    <w:name w:val="footer"/>
    <w:basedOn w:val="Standard"/>
    <w:link w:val="Fu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1838"/>
  </w:style>
  <w:style w:type="table" w:styleId="Tabellenraster">
    <w:name w:val="Table Grid"/>
    <w:basedOn w:val="NormaleTabelle"/>
    <w:uiPriority w:val="39"/>
    <w:rsid w:val="008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E60"/>
    <w:pPr>
      <w:ind w:left="720"/>
      <w:contextualSpacing/>
    </w:pPr>
  </w:style>
  <w:style w:type="paragraph" w:styleId="Sprechblasentext">
    <w:name w:val="Balloon Text"/>
    <w:basedOn w:val="Standard"/>
    <w:link w:val="SprechblasentextZchn"/>
    <w:uiPriority w:val="99"/>
    <w:semiHidden/>
    <w:unhideWhenUsed/>
    <w:rsid w:val="000906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67C"/>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95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g-ruhmannsfelden.com/bauleitplanung/bl-ruhmannsfel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Wühr</dc:creator>
  <cp:keywords/>
  <dc:description/>
  <cp:lastModifiedBy>Matthias Rechenmacher</cp:lastModifiedBy>
  <cp:revision>5</cp:revision>
  <cp:lastPrinted>2023-11-20T10:47:00Z</cp:lastPrinted>
  <dcterms:created xsi:type="dcterms:W3CDTF">2023-11-20T09:38:00Z</dcterms:created>
  <dcterms:modified xsi:type="dcterms:W3CDTF">2023-11-20T10:54:00Z</dcterms:modified>
</cp:coreProperties>
</file>